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A0C1" w14:textId="77777777" w:rsidR="00FB14FC" w:rsidRPr="00FB14FC" w:rsidRDefault="00FB14FC" w:rsidP="00FC34AB">
      <w:pPr>
        <w:rPr>
          <w:sz w:val="96"/>
          <w:szCs w:val="96"/>
        </w:rPr>
      </w:pPr>
      <w:bookmarkStart w:id="0" w:name="_GoBack"/>
      <w:bookmarkEnd w:id="0"/>
    </w:p>
    <w:p w14:paraId="2FC4EECC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3109C40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5EB30C8C" w14:textId="77777777" w:rsidR="00AB42E6" w:rsidRDefault="009950D5" w:rsidP="005D24DC">
      <w:pPr>
        <w:pStyle w:val="1"/>
        <w:shd w:val="clear" w:color="auto" w:fill="FFFFFF"/>
        <w:jc w:val="center"/>
      </w:pPr>
      <w:r>
        <w:t xml:space="preserve"> </w:t>
      </w:r>
      <w:bookmarkStart w:id="1" w:name="_Hlk19616524"/>
      <w:r w:rsidR="00B941A5">
        <w:t>«</w:t>
      </w:r>
      <w:r w:rsidR="007F0DB6">
        <w:t xml:space="preserve">Обработка древесины </w:t>
      </w:r>
    </w:p>
    <w:p w14:paraId="15F5514C" w14:textId="77777777" w:rsidR="00FB14FC" w:rsidRPr="004020FF" w:rsidRDefault="007F0DB6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>(пилорама, мебельный цех)</w:t>
      </w:r>
      <w:r w:rsidR="00FB14FC" w:rsidRPr="00FB14FC">
        <w:t>»</w:t>
      </w:r>
    </w:p>
    <w:bookmarkEnd w:id="1"/>
    <w:p w14:paraId="7F3C7C70" w14:textId="77777777" w:rsidR="00FB14FC" w:rsidRDefault="00FB14FC" w:rsidP="00FB14FC"/>
    <w:p w14:paraId="4E7EDEDB" w14:textId="77777777" w:rsidR="00FB14FC" w:rsidRDefault="00FB14FC" w:rsidP="00FB14FC"/>
    <w:p w14:paraId="74384F4C" w14:textId="77777777" w:rsidR="00FB14FC" w:rsidRDefault="00FB14FC" w:rsidP="00FB14FC"/>
    <w:p w14:paraId="2F470B59" w14:textId="77777777" w:rsidR="00FB14FC" w:rsidRDefault="00FB14FC" w:rsidP="00FB14FC"/>
    <w:p w14:paraId="538B2F2C" w14:textId="77777777" w:rsidR="00FB14FC" w:rsidRDefault="00FB14FC" w:rsidP="00FB14FC"/>
    <w:p w14:paraId="1D9D7CA9" w14:textId="77777777" w:rsidR="00FB14FC" w:rsidRDefault="00FB14FC" w:rsidP="00FB14FC"/>
    <w:p w14:paraId="3DC4126C" w14:textId="77777777" w:rsidR="00FB14FC" w:rsidRDefault="00FB14FC" w:rsidP="00FB14FC"/>
    <w:p w14:paraId="26038776" w14:textId="77777777" w:rsidR="00FB14FC" w:rsidRDefault="00FB14FC" w:rsidP="00FB14FC">
      <w:pPr>
        <w:tabs>
          <w:tab w:val="left" w:pos="4455"/>
        </w:tabs>
      </w:pPr>
    </w:p>
    <w:p w14:paraId="7070859E" w14:textId="77777777" w:rsidR="00FB14FC" w:rsidRDefault="00FB14FC" w:rsidP="00FB14FC">
      <w:pPr>
        <w:tabs>
          <w:tab w:val="left" w:pos="4455"/>
        </w:tabs>
      </w:pPr>
    </w:p>
    <w:p w14:paraId="27C2F0BE" w14:textId="77777777" w:rsidR="00FB14FC" w:rsidRDefault="00FB14FC" w:rsidP="00FB14FC">
      <w:pPr>
        <w:tabs>
          <w:tab w:val="left" w:pos="4455"/>
        </w:tabs>
      </w:pPr>
    </w:p>
    <w:p w14:paraId="1E6EEA8E" w14:textId="77777777" w:rsidR="0077198A" w:rsidRDefault="0077198A" w:rsidP="00FB14FC">
      <w:pPr>
        <w:tabs>
          <w:tab w:val="left" w:pos="4455"/>
        </w:tabs>
      </w:pPr>
    </w:p>
    <w:p w14:paraId="20290EAC" w14:textId="77777777" w:rsidR="0077198A" w:rsidRDefault="0077198A" w:rsidP="00FB14FC">
      <w:pPr>
        <w:tabs>
          <w:tab w:val="left" w:pos="4455"/>
        </w:tabs>
      </w:pPr>
    </w:p>
    <w:p w14:paraId="6224A217" w14:textId="77777777" w:rsidR="0077198A" w:rsidRDefault="0077198A" w:rsidP="00FB14FC">
      <w:pPr>
        <w:tabs>
          <w:tab w:val="left" w:pos="4455"/>
        </w:tabs>
      </w:pPr>
    </w:p>
    <w:p w14:paraId="326B42BE" w14:textId="77777777" w:rsidR="0077198A" w:rsidRDefault="0077198A" w:rsidP="00FB14FC">
      <w:pPr>
        <w:tabs>
          <w:tab w:val="left" w:pos="4455"/>
        </w:tabs>
      </w:pPr>
    </w:p>
    <w:p w14:paraId="57EC4C90" w14:textId="77777777" w:rsidR="00FB14FC" w:rsidRPr="00671929" w:rsidRDefault="00FB14FC" w:rsidP="00FB14FC">
      <w:pPr>
        <w:tabs>
          <w:tab w:val="left" w:pos="4455"/>
        </w:tabs>
      </w:pPr>
    </w:p>
    <w:p w14:paraId="1F420C7A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43E567D5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2CD231B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2C89CA6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52E5DFB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5ED81935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234BFAD8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4E2FC39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02F2E2B0" w14:textId="6988EC68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44E238CF" w14:textId="35AA2DAC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5CA6FC78" w14:textId="0D307165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167AF574" w14:textId="06271ABE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253995F6" w14:textId="2D3AB4EB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403B57D7" w14:textId="77777777" w:rsidR="00856C7E" w:rsidRDefault="00856C7E" w:rsidP="009950D5">
      <w:pPr>
        <w:spacing w:line="360" w:lineRule="auto"/>
        <w:jc w:val="center"/>
        <w:rPr>
          <w:sz w:val="36"/>
          <w:szCs w:val="36"/>
        </w:rPr>
      </w:pPr>
    </w:p>
    <w:p w14:paraId="3AEF3475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0034F01B" w14:textId="77777777" w:rsidR="00856C7E" w:rsidRPr="00BD4432" w:rsidRDefault="00856C7E" w:rsidP="00856C7E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09EBDCB5" w14:textId="77777777" w:rsidR="00856C7E" w:rsidRPr="00856C7E" w:rsidRDefault="00856C7E" w:rsidP="00856C7E">
      <w:pPr>
        <w:pStyle w:val="a3"/>
        <w:numPr>
          <w:ilvl w:val="0"/>
          <w:numId w:val="22"/>
        </w:numPr>
        <w:spacing w:line="360" w:lineRule="auto"/>
        <w:rPr>
          <w:b/>
          <w:sz w:val="40"/>
          <w:szCs w:val="40"/>
        </w:rPr>
      </w:pPr>
      <w:r w:rsidRPr="00856C7E">
        <w:rPr>
          <w:b/>
          <w:sz w:val="40"/>
          <w:szCs w:val="40"/>
        </w:rPr>
        <w:t>Выбрать форму введения деятельности</w:t>
      </w:r>
    </w:p>
    <w:p w14:paraId="387EB544" w14:textId="77777777" w:rsidR="00856C7E" w:rsidRPr="00F8222F" w:rsidRDefault="00856C7E" w:rsidP="00856C7E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6FFCCBAE" w14:textId="77777777" w:rsidR="00856C7E" w:rsidRDefault="00856C7E" w:rsidP="00856C7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501EC8E6" w14:textId="77777777" w:rsidR="00856C7E" w:rsidRDefault="00856C7E" w:rsidP="00856C7E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 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 xml:space="preserve"> (НПД)</w:t>
      </w:r>
    </w:p>
    <w:p w14:paraId="480DEE9B" w14:textId="77777777" w:rsidR="00856C7E" w:rsidRDefault="00856C7E" w:rsidP="00856C7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59877BFC" w14:textId="77777777" w:rsidR="00856C7E" w:rsidRDefault="00856C7E" w:rsidP="00856C7E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3DAC5DEB" w14:textId="77777777" w:rsidR="00856C7E" w:rsidRPr="009942B9" w:rsidRDefault="00856C7E" w:rsidP="00856C7E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189BE561" w14:textId="77777777" w:rsidR="00856C7E" w:rsidRDefault="00856C7E" w:rsidP="00856C7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2FBB6805" w14:textId="1B5E6524" w:rsidR="00856C7E" w:rsidRDefault="00856C7E" w:rsidP="00856C7E">
      <w:pPr>
        <w:spacing w:line="360" w:lineRule="auto"/>
        <w:jc w:val="both"/>
        <w:rPr>
          <w:i/>
          <w:iCs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</w:t>
      </w:r>
    </w:p>
    <w:p w14:paraId="2BDE7CA2" w14:textId="77777777" w:rsidR="00856C7E" w:rsidRPr="00856C7E" w:rsidRDefault="00856C7E" w:rsidP="00856C7E">
      <w:pPr>
        <w:pStyle w:val="a3"/>
        <w:numPr>
          <w:ilvl w:val="0"/>
          <w:numId w:val="21"/>
        </w:numPr>
        <w:spacing w:line="360" w:lineRule="auto"/>
        <w:ind w:left="0" w:firstLine="360"/>
        <w:jc w:val="both"/>
        <w:rPr>
          <w:b/>
          <w:bCs/>
          <w:i/>
          <w:sz w:val="28"/>
          <w:szCs w:val="40"/>
        </w:rPr>
      </w:pPr>
      <w:r w:rsidRPr="00856C7E">
        <w:rPr>
          <w:b/>
          <w:bCs/>
          <w:sz w:val="36"/>
          <w:szCs w:val="36"/>
        </w:rPr>
        <w:t>Выбрать вид деятельности согласно ОКВЭД</w:t>
      </w:r>
      <w:r w:rsidRPr="00856C7E">
        <w:rPr>
          <w:bCs/>
          <w:sz w:val="36"/>
          <w:szCs w:val="36"/>
        </w:rPr>
        <w:t xml:space="preserve"> </w:t>
      </w:r>
      <w:r w:rsidRPr="00856C7E">
        <w:rPr>
          <w:bCs/>
          <w:sz w:val="28"/>
          <w:szCs w:val="28"/>
        </w:rPr>
        <w:t xml:space="preserve">(Общероссийский классификатор видов экономической деятельности):  </w:t>
      </w:r>
      <w:r w:rsidRPr="00856C7E">
        <w:rPr>
          <w:bCs/>
          <w:sz w:val="28"/>
          <w:szCs w:val="28"/>
        </w:rPr>
        <w:br/>
      </w:r>
      <w:r w:rsidRPr="00856C7E">
        <w:rPr>
          <w:b/>
          <w:bCs/>
          <w:i/>
          <w:sz w:val="28"/>
          <w:szCs w:val="40"/>
        </w:rPr>
        <w:t>16 -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14:paraId="11602EF1" w14:textId="77777777" w:rsidR="00856C7E" w:rsidRDefault="00856C7E" w:rsidP="00856C7E">
      <w:pPr>
        <w:spacing w:line="360" w:lineRule="auto"/>
        <w:jc w:val="both"/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16.10 - </w:t>
      </w:r>
      <w:r w:rsidRPr="00F51D28">
        <w:rPr>
          <w:b/>
          <w:bCs/>
          <w:i/>
          <w:sz w:val="28"/>
          <w:szCs w:val="40"/>
        </w:rPr>
        <w:t>Распиловка и строгание древесины</w:t>
      </w:r>
    </w:p>
    <w:p w14:paraId="31F59018" w14:textId="77777777" w:rsidR="00856C7E" w:rsidRDefault="00856C7E" w:rsidP="00856C7E">
      <w:pPr>
        <w:spacing w:line="360" w:lineRule="auto"/>
        <w:jc w:val="both"/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16.2 - </w:t>
      </w:r>
      <w:r w:rsidRPr="00F51D28">
        <w:rPr>
          <w:b/>
          <w:bCs/>
          <w:i/>
          <w:sz w:val="28"/>
          <w:szCs w:val="40"/>
        </w:rPr>
        <w:t>Производство изделий из дерева, пробки, соломки и материалов для плетения</w:t>
      </w:r>
    </w:p>
    <w:p w14:paraId="34A5B991" w14:textId="77777777" w:rsidR="00856C7E" w:rsidRPr="00F51D28" w:rsidRDefault="00856C7E" w:rsidP="00856C7E">
      <w:pPr>
        <w:spacing w:line="360" w:lineRule="auto"/>
        <w:jc w:val="both"/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16.21 - </w:t>
      </w:r>
      <w:r w:rsidRPr="00F51D28">
        <w:rPr>
          <w:b/>
          <w:bCs/>
          <w:i/>
          <w:sz w:val="28"/>
          <w:szCs w:val="40"/>
        </w:rPr>
        <w:t>Производство шпона, фанеры, деревянных плит и панелей</w:t>
      </w:r>
    </w:p>
    <w:p w14:paraId="54CCC924" w14:textId="77777777" w:rsidR="00856C7E" w:rsidRPr="00817208" w:rsidRDefault="00856C7E" w:rsidP="00856C7E">
      <w:pPr>
        <w:pStyle w:val="a3"/>
        <w:numPr>
          <w:ilvl w:val="0"/>
          <w:numId w:val="20"/>
        </w:numPr>
        <w:tabs>
          <w:tab w:val="left" w:pos="360"/>
        </w:tabs>
        <w:spacing w:line="360" w:lineRule="auto"/>
        <w:ind w:left="0" w:firstLine="360"/>
        <w:rPr>
          <w:b/>
          <w:bCs/>
          <w:sz w:val="36"/>
          <w:szCs w:val="36"/>
        </w:rPr>
      </w:pPr>
      <w:r w:rsidRPr="00817208">
        <w:rPr>
          <w:b/>
          <w:bCs/>
          <w:sz w:val="36"/>
          <w:szCs w:val="36"/>
        </w:rPr>
        <w:t xml:space="preserve">Выбрать </w:t>
      </w:r>
      <w:bookmarkStart w:id="2" w:name="_Hlk20742948"/>
      <w:r w:rsidRPr="00817208">
        <w:rPr>
          <w:b/>
          <w:bCs/>
          <w:sz w:val="36"/>
          <w:szCs w:val="36"/>
        </w:rPr>
        <w:t>систему налогообложения</w:t>
      </w:r>
      <w:bookmarkEnd w:id="2"/>
      <w:r w:rsidRPr="00817208">
        <w:rPr>
          <w:b/>
          <w:bCs/>
          <w:sz w:val="36"/>
          <w:szCs w:val="36"/>
        </w:rPr>
        <w:t>:</w:t>
      </w:r>
    </w:p>
    <w:p w14:paraId="4F4D3F45" w14:textId="77777777" w:rsidR="00856C7E" w:rsidRDefault="00856C7E" w:rsidP="00856C7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УСН*</w:t>
      </w:r>
      <w:r w:rsidRPr="008925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доходы</w:t>
      </w:r>
    </w:p>
    <w:p w14:paraId="6181280F" w14:textId="77777777" w:rsidR="00856C7E" w:rsidRDefault="00856C7E" w:rsidP="00856C7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УСН* – доходы минус расходы</w:t>
      </w:r>
    </w:p>
    <w:p w14:paraId="32EABA2A" w14:textId="77777777" w:rsidR="00856C7E" w:rsidRPr="00856C7E" w:rsidRDefault="00856C7E" w:rsidP="00856C7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36566">
        <w:rPr>
          <w:i/>
          <w:sz w:val="28"/>
          <w:szCs w:val="28"/>
        </w:rPr>
        <w:t>*УСН – Упрощенная система налогооблажения</w:t>
      </w:r>
      <w:r>
        <w:rPr>
          <w:i/>
          <w:sz w:val="28"/>
          <w:szCs w:val="28"/>
        </w:rPr>
        <w:t>)</w:t>
      </w:r>
    </w:p>
    <w:p w14:paraId="71F4BA9E" w14:textId="77777777" w:rsidR="00856C7E" w:rsidRPr="00856C7E" w:rsidRDefault="00856C7E" w:rsidP="00856C7E">
      <w:pPr>
        <w:spacing w:line="360" w:lineRule="auto"/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ПСН – </w:t>
      </w:r>
      <w:r w:rsidRPr="00856C7E">
        <w:rPr>
          <w:i/>
          <w:sz w:val="28"/>
          <w:szCs w:val="28"/>
        </w:rPr>
        <w:t>(патентная система налогообложения)</w:t>
      </w:r>
    </w:p>
    <w:p w14:paraId="54A825AD" w14:textId="77777777" w:rsidR="00856C7E" w:rsidRPr="00856C7E" w:rsidRDefault="00856C7E" w:rsidP="00856C7E">
      <w:pPr>
        <w:spacing w:line="36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ОСН – </w:t>
      </w:r>
      <w:r w:rsidRPr="00856C7E">
        <w:rPr>
          <w:sz w:val="36"/>
          <w:szCs w:val="36"/>
        </w:rPr>
        <w:t>(</w:t>
      </w:r>
      <w:r w:rsidRPr="00856C7E">
        <w:rPr>
          <w:sz w:val="28"/>
          <w:szCs w:val="28"/>
        </w:rPr>
        <w:t>общая система налогообложения</w:t>
      </w:r>
      <w:r>
        <w:rPr>
          <w:sz w:val="28"/>
          <w:szCs w:val="28"/>
        </w:rPr>
        <w:t>)</w:t>
      </w:r>
    </w:p>
    <w:p w14:paraId="0F5ADD0A" w14:textId="77777777" w:rsidR="00856C7E" w:rsidRPr="009942B9" w:rsidRDefault="00856C7E" w:rsidP="00856C7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14:paraId="439260FB" w14:textId="77777777" w:rsidR="00856C7E" w:rsidRPr="009942B9" w:rsidRDefault="00856C7E" w:rsidP="00856C7E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619F5CDE" w14:textId="77777777" w:rsidR="00856C7E" w:rsidRDefault="00856C7E" w:rsidP="00856C7E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39BA88C4" w14:textId="77777777" w:rsidR="00856C7E" w:rsidRDefault="00856C7E" w:rsidP="00856C7E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441D920E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3D790E89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682F6360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7D045042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2987F3E1" w14:textId="77777777" w:rsidR="00856C7E" w:rsidRDefault="00856C7E" w:rsidP="00856C7E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5FA3DAF9" w14:textId="77777777" w:rsidR="00856C7E" w:rsidRDefault="00856C7E" w:rsidP="00856C7E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2C14734D" w14:textId="77777777" w:rsidR="00856C7E" w:rsidRDefault="00856C7E" w:rsidP="00856C7E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6 по Липецкой области, по адресу: г. Липецк, ул. Неделина, 4а, при этом гражданин может подать заявление через:</w:t>
      </w:r>
    </w:p>
    <w:p w14:paraId="27981994" w14:textId="77777777" w:rsidR="00856C7E" w:rsidRDefault="00856C7E" w:rsidP="00856C7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111A1CFC" w14:textId="77777777" w:rsidR="00856C7E" w:rsidRDefault="00856C7E" w:rsidP="00856C7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Липецк, г. Елец)</w:t>
      </w:r>
    </w:p>
    <w:p w14:paraId="31D69756" w14:textId="77777777" w:rsidR="00856C7E" w:rsidRDefault="00856C7E" w:rsidP="00856C7E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5FD2247E" w14:textId="77777777" w:rsidR="00856C7E" w:rsidRPr="00856C7E" w:rsidRDefault="00856C7E" w:rsidP="00856C7E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10788308" w14:textId="77777777" w:rsidR="00856C7E" w:rsidRDefault="00856C7E" w:rsidP="00856C7E">
      <w:pPr>
        <w:spacing w:line="360" w:lineRule="auto"/>
        <w:jc w:val="both"/>
        <w:rPr>
          <w:sz w:val="28"/>
          <w:szCs w:val="40"/>
        </w:rPr>
      </w:pPr>
    </w:p>
    <w:p w14:paraId="6D09D532" w14:textId="77777777" w:rsidR="00856C7E" w:rsidRDefault="00856C7E" w:rsidP="00856C7E">
      <w:pPr>
        <w:spacing w:line="360" w:lineRule="auto"/>
        <w:rPr>
          <w:b/>
          <w:bCs/>
          <w:sz w:val="36"/>
          <w:szCs w:val="36"/>
        </w:rPr>
      </w:pPr>
    </w:p>
    <w:p w14:paraId="7AF23C37" w14:textId="77777777" w:rsidR="00732E3C" w:rsidRDefault="00732E3C" w:rsidP="007B1302">
      <w:pPr>
        <w:spacing w:line="360" w:lineRule="auto"/>
        <w:jc w:val="both"/>
        <w:rPr>
          <w:b/>
          <w:sz w:val="40"/>
          <w:szCs w:val="40"/>
        </w:rPr>
      </w:pPr>
    </w:p>
    <w:p w14:paraId="39FD06F6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3B00E44F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2C43757B" w14:textId="77777777" w:rsidR="00F51D28" w:rsidRPr="00F51D28" w:rsidRDefault="00F51D28" w:rsidP="00F51D28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В любом случае при выборе того, где будет размещаться пилорама, в первую очередь необходимо учитывать несколько важных факторов:</w:t>
      </w:r>
    </w:p>
    <w:p w14:paraId="32FEADCD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Близость к клиентам или близость к поставщику сырья. Если спрос ориентирован на небольшие, мелкооптовые заказы, на специальную форму обработки древесины, то лучше располагать пилораму ближе к клиентам.</w:t>
      </w:r>
    </w:p>
    <w:p w14:paraId="6F5E5B33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Если же клиентами будут крупные строительные компании, то тогда лучше располагать пилораму ближе к источникам сырья: лесным базам, транспортным узлам, промышленным зонам.</w:t>
      </w:r>
    </w:p>
    <w:p w14:paraId="11DDA98B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При выборе помещения для пилорамы также следует обратить первоочередное внимание на то, чтобы была возможность подключения к электросети мощностью не менее 20 кВт.</w:t>
      </w:r>
    </w:p>
    <w:p w14:paraId="7FBDF044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Оптимальная площадь — 70-120 кв. м. Также необходима будет площадка для хранения готовой продукции в небольшом крытом складе.</w:t>
      </w:r>
    </w:p>
    <w:p w14:paraId="34B75871" w14:textId="77777777" w:rsidR="00A15706" w:rsidRDefault="00A15706" w:rsidP="0090351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t>Должен быть учтен удобный подъезд грузового транспорта для выгрузки/погрузки древесного сырья и его сортировки.</w:t>
      </w:r>
    </w:p>
    <w:p w14:paraId="78C8A4B7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4463ED20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488CCD26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5CA7138E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10A605E1" w14:textId="77777777" w:rsid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</w:p>
    <w:p w14:paraId="4C3C53AB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Шаг 5.</w:t>
      </w:r>
    </w:p>
    <w:p w14:paraId="4162932C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Описание рынка сбыта</w:t>
      </w:r>
    </w:p>
    <w:p w14:paraId="7DB4E6D5" w14:textId="77777777" w:rsidR="00A15706" w:rsidRPr="00A15706" w:rsidRDefault="00A15706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t>Для описания рынка сбыта компании, занятой первичной переработкой деловой древесины, необходимо исходить из тех групп клиентов, которые будут основными потребителями услуг бизнеса пилорамы.</w:t>
      </w:r>
    </w:p>
    <w:p w14:paraId="20087024" w14:textId="77777777" w:rsidR="00A15706" w:rsidRPr="00A15706" w:rsidRDefault="006F4D44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случаев, целевой аудиторией являются </w:t>
      </w:r>
      <w:r w:rsidR="00A15706" w:rsidRPr="00A15706">
        <w:rPr>
          <w:sz w:val="28"/>
          <w:szCs w:val="28"/>
        </w:rPr>
        <w:t xml:space="preserve">строительные фирмы, дизайн-студии, занятые строительством частных домов и коттеджей. </w:t>
      </w:r>
      <w:r w:rsidR="00A15706" w:rsidRPr="00A15706">
        <w:rPr>
          <w:sz w:val="28"/>
          <w:szCs w:val="28"/>
        </w:rPr>
        <w:lastRenderedPageBreak/>
        <w:t>Рынок индивидуального домостроения в России еще находится только в начале своего развития.</w:t>
      </w:r>
    </w:p>
    <w:p w14:paraId="7EC2EB2B" w14:textId="77777777" w:rsidR="002377AA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</w:p>
    <w:p w14:paraId="3DDF2639" w14:textId="77777777" w:rsidR="00856C7E" w:rsidRDefault="00856C7E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</w:p>
    <w:p w14:paraId="4904C579" w14:textId="4A230E0F" w:rsidR="002377AA" w:rsidRPr="00A15706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Шаг 6</w:t>
      </w:r>
      <w:r w:rsidRPr="00A15706">
        <w:rPr>
          <w:b/>
          <w:sz w:val="40"/>
          <w:szCs w:val="40"/>
        </w:rPr>
        <w:t>.</w:t>
      </w:r>
    </w:p>
    <w:p w14:paraId="57188587" w14:textId="77777777" w:rsidR="002377AA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План производства</w:t>
      </w:r>
    </w:p>
    <w:p w14:paraId="62C76C53" w14:textId="77777777" w:rsidR="002377AA" w:rsidRPr="002377AA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Для орг</w:t>
      </w:r>
      <w:r>
        <w:rPr>
          <w:sz w:val="28"/>
          <w:szCs w:val="28"/>
        </w:rPr>
        <w:t>анизации бизнеса следует также:</w:t>
      </w:r>
    </w:p>
    <w:p w14:paraId="179395A7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Получить разрешение от местных подразделений СЭС на эксплуатацию промышленного объекта. Пройти санитарную аттестацию рабочих мест</w:t>
      </w:r>
    </w:p>
    <w:p w14:paraId="13E0F7EB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Пройти проверку объекта и получить разрешение на его эксплуатацию у местных орган</w:t>
      </w:r>
      <w:r>
        <w:rPr>
          <w:sz w:val="28"/>
          <w:szCs w:val="28"/>
        </w:rPr>
        <w:t>ов МЧС (противопожарная охрана)</w:t>
      </w:r>
    </w:p>
    <w:p w14:paraId="3893BA74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Получить разрешение на эксплуатацию промышленного оборудования у Ростехнадзора, в том числе и при подключении пилорамы к вы</w:t>
      </w:r>
      <w:r>
        <w:rPr>
          <w:sz w:val="28"/>
          <w:szCs w:val="28"/>
        </w:rPr>
        <w:t>соковольтным источникам энергии</w:t>
      </w:r>
    </w:p>
    <w:p w14:paraId="1664C3F1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Заключить договор аренды на земельный участок, производственные помещения или</w:t>
      </w:r>
      <w:r>
        <w:rPr>
          <w:sz w:val="28"/>
          <w:szCs w:val="28"/>
        </w:rPr>
        <w:t xml:space="preserve"> же оформить их в собственность</w:t>
      </w:r>
    </w:p>
    <w:p w14:paraId="32BDB930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Заключение договора и постановка на охрану объекта в органах вневедомственной охраны или с местными ч</w:t>
      </w:r>
      <w:r>
        <w:rPr>
          <w:sz w:val="28"/>
          <w:szCs w:val="28"/>
        </w:rPr>
        <w:t>астными охранными предприятиями</w:t>
      </w:r>
    </w:p>
    <w:p w14:paraId="3376289A" w14:textId="77777777" w:rsidR="002377AA" w:rsidRPr="002377AA" w:rsidRDefault="002377AA" w:rsidP="004F4D03">
      <w:pPr>
        <w:pStyle w:val="a3"/>
        <w:numPr>
          <w:ilvl w:val="0"/>
          <w:numId w:val="17"/>
        </w:num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Прои</w:t>
      </w:r>
      <w:r>
        <w:rPr>
          <w:sz w:val="28"/>
          <w:szCs w:val="28"/>
        </w:rPr>
        <w:t>звести набор штатного персонала</w:t>
      </w:r>
    </w:p>
    <w:p w14:paraId="57005E55" w14:textId="77777777" w:rsidR="00F51D28" w:rsidRDefault="00F51D28" w:rsidP="004F4D03">
      <w:pPr>
        <w:shd w:val="clear" w:color="auto" w:fill="FFFFFF"/>
        <w:suppressAutoHyphens w:val="0"/>
        <w:spacing w:before="120" w:after="240"/>
        <w:ind w:right="227"/>
        <w:jc w:val="both"/>
        <w:rPr>
          <w:b/>
          <w:sz w:val="40"/>
          <w:szCs w:val="40"/>
        </w:rPr>
      </w:pPr>
    </w:p>
    <w:p w14:paraId="442FBA2C" w14:textId="77777777" w:rsidR="00732E3C" w:rsidRPr="00B77283" w:rsidRDefault="00732E3C" w:rsidP="004F4D03">
      <w:pPr>
        <w:shd w:val="clear" w:color="auto" w:fill="FFFFFF"/>
        <w:suppressAutoHyphens w:val="0"/>
        <w:spacing w:before="120" w:after="240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E701C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 w14:paraId="7605F4E9" w14:textId="77777777" w:rsidR="00B77283" w:rsidRPr="00E42D54" w:rsidRDefault="00B77283" w:rsidP="004F4D03">
      <w:pPr>
        <w:shd w:val="clear" w:color="auto" w:fill="FFFFFF"/>
        <w:suppressAutoHyphens w:val="0"/>
        <w:spacing w:before="120" w:after="240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27493262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91810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3211046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E1AE3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E6526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73F4C12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A3507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53720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6F4D44" w:rsidRPr="00222BCE" w14:paraId="5810C1D9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1E9EE9" w14:textId="77777777" w:rsidR="006F4D44" w:rsidRPr="00222BCE" w:rsidRDefault="006F4D44" w:rsidP="006F4D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C32B29" w14:textId="77777777" w:rsidR="006F4D44" w:rsidRPr="00FE701C" w:rsidRDefault="006F4D44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 xml:space="preserve">Пилорама ленточная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5B878E" w14:textId="77777777" w:rsidR="006F4D44" w:rsidRPr="00FE701C" w:rsidRDefault="000F28F4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36C2D40" w14:textId="77777777" w:rsidR="006F4D44" w:rsidRPr="00FE701C" w:rsidRDefault="000F28F4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18</w:t>
            </w:r>
            <w:r w:rsidR="006F4D44" w:rsidRPr="00FE701C">
              <w:rPr>
                <w:sz w:val="28"/>
              </w:rPr>
              <w:t xml:space="preserve"> 000</w:t>
            </w:r>
          </w:p>
        </w:tc>
      </w:tr>
      <w:tr w:rsidR="006F4D44" w:rsidRPr="00222BCE" w14:paraId="50013097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E97442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1DB3F6" w14:textId="77777777" w:rsidR="006F4D44" w:rsidRPr="00FE701C" w:rsidRDefault="00F264A5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>Станок деревообрабатывающий многофункциональный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8DAFBE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49C01E2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23 000</w:t>
            </w:r>
          </w:p>
        </w:tc>
      </w:tr>
      <w:tr w:rsidR="006F4D44" w:rsidRPr="00222BCE" w14:paraId="01F1C499" w14:textId="77777777" w:rsidTr="000F28F4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B1E380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718CC0" w14:textId="77777777" w:rsidR="006F4D44" w:rsidRPr="00FE701C" w:rsidRDefault="00F264A5" w:rsidP="000F28F4">
            <w:pPr>
              <w:rPr>
                <w:sz w:val="28"/>
              </w:rPr>
            </w:pPr>
            <w:r w:rsidRPr="00FE701C">
              <w:rPr>
                <w:rFonts w:ascii="PT Sans" w:hAnsi="PT Sans"/>
                <w:color w:val="333333"/>
                <w:sz w:val="28"/>
                <w:shd w:val="clear" w:color="auto" w:fill="FFFFFF"/>
              </w:rPr>
              <w:t>Кромкообрезной двухпильный станок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318722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19CD9D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66 000</w:t>
            </w:r>
          </w:p>
        </w:tc>
      </w:tr>
      <w:tr w:rsidR="006F4D44" w:rsidRPr="00222BCE" w14:paraId="29820364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0FDCC7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9584CF" w14:textId="77777777" w:rsidR="006F4D44" w:rsidRPr="00FE701C" w:rsidRDefault="00F264A5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>Стационарная торцовочная пила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149A65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73DA13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16 500</w:t>
            </w:r>
          </w:p>
        </w:tc>
      </w:tr>
      <w:tr w:rsidR="006F4D44" w:rsidRPr="00222BCE" w14:paraId="6DA9F96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C8C9CC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F29955" w14:textId="77777777" w:rsidR="006F4D44" w:rsidRPr="00FE701C" w:rsidRDefault="00A302D1" w:rsidP="000F28F4">
            <w:pPr>
              <w:rPr>
                <w:sz w:val="28"/>
              </w:rPr>
            </w:pPr>
            <w:r w:rsidRPr="00FE701C">
              <w:rPr>
                <w:rFonts w:ascii="PT Sans" w:hAnsi="PT Sans"/>
                <w:color w:val="333333"/>
                <w:sz w:val="28"/>
                <w:shd w:val="clear" w:color="auto" w:fill="FFFFFF"/>
              </w:rPr>
              <w:t>Станок на заточной подставке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F14664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426557A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69 000</w:t>
            </w:r>
          </w:p>
        </w:tc>
      </w:tr>
      <w:tr w:rsidR="006F4D44" w:rsidRPr="00222BCE" w14:paraId="09030421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D25E61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7B8748" w14:textId="77777777" w:rsidR="006F4D44" w:rsidRPr="00FE701C" w:rsidRDefault="00A302D1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>Гидрав</w:t>
            </w:r>
            <w:r w:rsidR="004F4D03">
              <w:rPr>
                <w:sz w:val="28"/>
              </w:rPr>
              <w:t>л</w:t>
            </w:r>
            <w:r w:rsidRPr="00FE701C">
              <w:rPr>
                <w:sz w:val="28"/>
              </w:rPr>
              <w:t>ическая тележка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01990B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3590434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25 100</w:t>
            </w:r>
          </w:p>
        </w:tc>
      </w:tr>
      <w:tr w:rsidR="00A302D1" w:rsidRPr="00222BCE" w14:paraId="7FA34EDA" w14:textId="77777777" w:rsidTr="000F28F4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C2132B" w14:textId="77777777" w:rsidR="00A302D1" w:rsidRPr="00222BCE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6646C4" w14:textId="77777777" w:rsidR="00A302D1" w:rsidRPr="00FE701C" w:rsidRDefault="00A302D1" w:rsidP="00A302D1">
            <w:pPr>
              <w:rPr>
                <w:sz w:val="28"/>
              </w:rPr>
            </w:pPr>
            <w:r w:rsidRPr="00FE701C">
              <w:rPr>
                <w:sz w:val="28"/>
              </w:rPr>
              <w:t>Инструменты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B5A77F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E761E5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5 000</w:t>
            </w:r>
          </w:p>
        </w:tc>
      </w:tr>
      <w:tr w:rsidR="00A302D1" w:rsidRPr="00222BCE" w14:paraId="45D9F441" w14:textId="77777777" w:rsidTr="000F28F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14F808" w14:textId="77777777" w:rsidR="00A302D1" w:rsidRPr="00222BCE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A7C280B" w14:textId="77777777" w:rsidR="00A302D1" w:rsidRPr="00FE701C" w:rsidRDefault="00A302D1" w:rsidP="00A302D1">
            <w:pPr>
              <w:rPr>
                <w:sz w:val="28"/>
              </w:rPr>
            </w:pPr>
            <w:r w:rsidRPr="00FE701C">
              <w:rPr>
                <w:sz w:val="28"/>
              </w:rPr>
              <w:t xml:space="preserve">Ручной фрезер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18FF5E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099D08" w14:textId="77777777" w:rsidR="00A302D1" w:rsidRPr="00FE701C" w:rsidRDefault="00097490" w:rsidP="00097490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25 200</w:t>
            </w:r>
          </w:p>
        </w:tc>
      </w:tr>
      <w:tr w:rsidR="00A302D1" w:rsidRPr="00222BCE" w14:paraId="0101B5E7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7C2BDE" w14:textId="77777777" w:rsidR="00A302D1" w:rsidRPr="00D64E08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ABD4B8" w14:textId="77777777" w:rsidR="00097490" w:rsidRPr="00FE701C" w:rsidRDefault="00097490" w:rsidP="00A302D1">
            <w:pPr>
              <w:rPr>
                <w:sz w:val="28"/>
              </w:rPr>
            </w:pPr>
            <w:r w:rsidRPr="00FE701C">
              <w:rPr>
                <w:sz w:val="28"/>
              </w:rPr>
              <w:t xml:space="preserve">Пропитки для дерева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0C4DFE" w14:textId="77777777" w:rsidR="00A302D1" w:rsidRPr="00FE701C" w:rsidRDefault="00097490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18D721" w14:textId="77777777" w:rsidR="00A302D1" w:rsidRPr="00FE701C" w:rsidRDefault="00097490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2 200</w:t>
            </w:r>
          </w:p>
        </w:tc>
      </w:tr>
      <w:tr w:rsidR="00A302D1" w:rsidRPr="00222BCE" w14:paraId="74B37E08" w14:textId="77777777" w:rsidTr="0009749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AC1923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4D32BA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9FD4CD" w14:textId="77777777" w:rsidR="00A302D1" w:rsidRPr="00FF4946" w:rsidRDefault="00A302D1" w:rsidP="00097490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198C0F8C" w14:textId="4B670F83" w:rsidR="00D755A6" w:rsidRDefault="00D755A6" w:rsidP="00F51D28">
      <w:pPr>
        <w:spacing w:line="360" w:lineRule="auto"/>
        <w:rPr>
          <w:b/>
          <w:sz w:val="40"/>
          <w:szCs w:val="40"/>
        </w:rPr>
      </w:pPr>
    </w:p>
    <w:p w14:paraId="24F6F6A3" w14:textId="011EE6E2" w:rsidR="00E42D54" w:rsidRPr="00E42D54" w:rsidRDefault="00B77283" w:rsidP="00F51D28">
      <w:pPr>
        <w:spacing w:line="360" w:lineRule="auto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E701C">
        <w:rPr>
          <w:b/>
          <w:sz w:val="40"/>
          <w:szCs w:val="40"/>
        </w:rPr>
        <w:t>8</w:t>
      </w:r>
      <w:r w:rsidRPr="00E42D54">
        <w:rPr>
          <w:b/>
          <w:sz w:val="40"/>
          <w:szCs w:val="40"/>
        </w:rPr>
        <w:t>.</w:t>
      </w:r>
    </w:p>
    <w:p w14:paraId="31609D43" w14:textId="77777777" w:rsidR="00BF608D" w:rsidRPr="00920617" w:rsidRDefault="004F4D03" w:rsidP="00F51D2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Рассчитать выручку за месяц</w:t>
      </w:r>
    </w:p>
    <w:p w14:paraId="627DE935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14:paraId="1368763D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418"/>
        <w:gridCol w:w="1134"/>
        <w:gridCol w:w="1417"/>
      </w:tblGrid>
      <w:tr w:rsidR="00BD70D1" w14:paraId="35370741" w14:textId="77777777" w:rsidTr="00CA3951">
        <w:trPr>
          <w:trHeight w:val="716"/>
        </w:trPr>
        <w:tc>
          <w:tcPr>
            <w:tcW w:w="959" w:type="dxa"/>
          </w:tcPr>
          <w:p w14:paraId="298CCFCA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848" w:type="dxa"/>
          </w:tcPr>
          <w:p w14:paraId="1A0C32C1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418" w:type="dxa"/>
          </w:tcPr>
          <w:p w14:paraId="6103DCB2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6C36768C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06EC98E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19503D95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1B1E2B13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</w:tcPr>
          <w:p w14:paraId="6F672A70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Резка, раскрой и распил</w:t>
            </w:r>
          </w:p>
          <w:p w14:paraId="63D40B86" w14:textId="77777777" w:rsidR="00B56566" w:rsidRPr="00CA3951" w:rsidRDefault="00B56566" w:rsidP="00CA39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CB0D70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0CF61E6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2EEB70B9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</w:tr>
      <w:tr w:rsidR="00B56566" w14:paraId="4F1F7F54" w14:textId="77777777" w:rsidTr="00CA3951">
        <w:trPr>
          <w:trHeight w:val="70"/>
        </w:trPr>
        <w:tc>
          <w:tcPr>
            <w:tcW w:w="959" w:type="dxa"/>
            <w:vAlign w:val="center"/>
          </w:tcPr>
          <w:p w14:paraId="365729F9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</w:tcPr>
          <w:p w14:paraId="48F2176D" w14:textId="77777777" w:rsidR="00B56566" w:rsidRPr="00CA3951" w:rsidRDefault="00B56566" w:rsidP="00B56566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Фрезеровка</w:t>
            </w:r>
          </w:p>
        </w:tc>
        <w:tc>
          <w:tcPr>
            <w:tcW w:w="1418" w:type="dxa"/>
            <w:vAlign w:val="center"/>
          </w:tcPr>
          <w:p w14:paraId="0A798A37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34" w:type="dxa"/>
            <w:vAlign w:val="center"/>
          </w:tcPr>
          <w:p w14:paraId="73B81CBF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933B123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</w:tr>
      <w:tr w:rsidR="00B56566" w14:paraId="7F75CB26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06649DD9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8" w:type="dxa"/>
          </w:tcPr>
          <w:p w14:paraId="5D0849A0" w14:textId="77777777" w:rsidR="00B56566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 xml:space="preserve">Строжка </w:t>
            </w:r>
            <w:r>
              <w:rPr>
                <w:sz w:val="28"/>
                <w:szCs w:val="28"/>
              </w:rPr>
              <w:t>и профилирование пиломатериалов</w:t>
            </w:r>
          </w:p>
        </w:tc>
        <w:tc>
          <w:tcPr>
            <w:tcW w:w="1418" w:type="dxa"/>
            <w:vAlign w:val="center"/>
          </w:tcPr>
          <w:p w14:paraId="21FD5705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134" w:type="dxa"/>
            <w:vAlign w:val="center"/>
          </w:tcPr>
          <w:p w14:paraId="0F0010C5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109000A7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3 800</w:t>
            </w:r>
          </w:p>
        </w:tc>
      </w:tr>
      <w:tr w:rsidR="00CA3951" w14:paraId="20D0804B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64FF71C1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8" w:type="dxa"/>
            <w:vAlign w:val="center"/>
          </w:tcPr>
          <w:p w14:paraId="36BBEA2E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  <w:shd w:val="clear" w:color="auto" w:fill="FFFFFF"/>
              </w:rPr>
              <w:t>Изготовление пиломатериала по размерам заказчика</w:t>
            </w:r>
          </w:p>
        </w:tc>
        <w:tc>
          <w:tcPr>
            <w:tcW w:w="1418" w:type="dxa"/>
            <w:vAlign w:val="center"/>
          </w:tcPr>
          <w:p w14:paraId="6213C43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14 900</w:t>
            </w:r>
          </w:p>
        </w:tc>
        <w:tc>
          <w:tcPr>
            <w:tcW w:w="1134" w:type="dxa"/>
            <w:vAlign w:val="center"/>
          </w:tcPr>
          <w:p w14:paraId="2B5B8C8F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22C193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29 800</w:t>
            </w:r>
          </w:p>
        </w:tc>
      </w:tr>
      <w:tr w:rsidR="00CA3951" w14:paraId="065E77BB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79D675F7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8" w:type="dxa"/>
            <w:vAlign w:val="center"/>
          </w:tcPr>
          <w:p w14:paraId="337871D4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Доставка по месту назначения</w:t>
            </w:r>
          </w:p>
        </w:tc>
        <w:tc>
          <w:tcPr>
            <w:tcW w:w="1418" w:type="dxa"/>
            <w:vAlign w:val="center"/>
          </w:tcPr>
          <w:p w14:paraId="2EB3977A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134" w:type="dxa"/>
            <w:vAlign w:val="center"/>
          </w:tcPr>
          <w:p w14:paraId="3AC6E56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7B5BA88F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20 000</w:t>
            </w:r>
          </w:p>
        </w:tc>
      </w:tr>
      <w:tr w:rsidR="00CA3951" w:rsidRPr="001E2159" w14:paraId="209BA5B5" w14:textId="77777777" w:rsidTr="00CA3951">
        <w:trPr>
          <w:trHeight w:val="1014"/>
        </w:trPr>
        <w:tc>
          <w:tcPr>
            <w:tcW w:w="959" w:type="dxa"/>
          </w:tcPr>
          <w:p w14:paraId="7123E51F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14:paraId="0919CC34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418" w:type="dxa"/>
            <w:vAlign w:val="center"/>
          </w:tcPr>
          <w:p w14:paraId="3DBB96C5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93E007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4064BEE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113 600</w:t>
            </w:r>
          </w:p>
        </w:tc>
      </w:tr>
    </w:tbl>
    <w:p w14:paraId="0E30C5BB" w14:textId="77777777" w:rsidR="007C550D" w:rsidRDefault="007C550D" w:rsidP="00FD24F6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001E5A86" w14:textId="77777777" w:rsidR="00DF5302" w:rsidRDefault="007C550D" w:rsidP="00AB1E6B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t>*</w:t>
      </w:r>
      <w:r w:rsidR="00FD24F6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27837403" w14:textId="77777777" w:rsidR="00AC72B2" w:rsidRDefault="00AC72B2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1D4BFCE5" w14:textId="77777777" w:rsidR="00E42D54" w:rsidRPr="00E42D54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FE701C">
        <w:rPr>
          <w:b/>
          <w:color w:val="262626"/>
          <w:sz w:val="40"/>
          <w:szCs w:val="40"/>
          <w:lang w:eastAsia="ru-RU"/>
        </w:rPr>
        <w:t>9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07319817" w14:textId="77777777" w:rsidR="00213DAA" w:rsidRPr="00E97961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3A9EAB04" w14:textId="77777777" w:rsidTr="00F51D28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14A454FE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F5D554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1958D247" w14:textId="77777777" w:rsidTr="00F51D28">
        <w:trPr>
          <w:trHeight w:val="401"/>
        </w:trPr>
        <w:tc>
          <w:tcPr>
            <w:tcW w:w="5245" w:type="dxa"/>
            <w:vMerge/>
          </w:tcPr>
          <w:p w14:paraId="741380E8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2B4536EC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16CF76A1" w14:textId="77777777" w:rsidTr="00F51D28">
        <w:trPr>
          <w:trHeight w:val="567"/>
        </w:trPr>
        <w:tc>
          <w:tcPr>
            <w:tcW w:w="5245" w:type="dxa"/>
          </w:tcPr>
          <w:p w14:paraId="7F87BFC3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4565" w:type="dxa"/>
          </w:tcPr>
          <w:p w14:paraId="15D4911B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48219D02" w14:textId="77777777" w:rsidTr="00F51D28">
        <w:trPr>
          <w:trHeight w:val="567"/>
        </w:trPr>
        <w:tc>
          <w:tcPr>
            <w:tcW w:w="5245" w:type="dxa"/>
          </w:tcPr>
          <w:p w14:paraId="3006AC58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565" w:type="dxa"/>
          </w:tcPr>
          <w:p w14:paraId="0B0E8C1B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352C80B1" w14:textId="77777777" w:rsidTr="00F51D28">
        <w:trPr>
          <w:trHeight w:val="567"/>
        </w:trPr>
        <w:tc>
          <w:tcPr>
            <w:tcW w:w="5245" w:type="dxa"/>
          </w:tcPr>
          <w:p w14:paraId="4C912E37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78A6E1AC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5B572FD1" w14:textId="77777777" w:rsidTr="00F51D28">
        <w:trPr>
          <w:trHeight w:val="567"/>
        </w:trPr>
        <w:tc>
          <w:tcPr>
            <w:tcW w:w="5245" w:type="dxa"/>
          </w:tcPr>
          <w:p w14:paraId="0751CDDC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6853364E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3FC32129" w14:textId="77777777" w:rsidTr="00F51D28">
        <w:trPr>
          <w:trHeight w:val="567"/>
        </w:trPr>
        <w:tc>
          <w:tcPr>
            <w:tcW w:w="5245" w:type="dxa"/>
          </w:tcPr>
          <w:p w14:paraId="3AD24AD4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08D820E" w14:textId="77777777" w:rsidR="00FD24F6" w:rsidRPr="00FD24F6" w:rsidRDefault="00CA3951" w:rsidP="00A1570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4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02E1DB20" w14:textId="77777777" w:rsidR="00971011" w:rsidRPr="00971011" w:rsidRDefault="00213DAA" w:rsidP="00D755A6">
      <w:pPr>
        <w:shd w:val="clear" w:color="auto" w:fill="FFFFFF"/>
        <w:suppressAutoHyphens w:val="0"/>
        <w:spacing w:before="120" w:after="120" w:line="288" w:lineRule="auto"/>
        <w:ind w:right="227" w:firstLine="227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FE701C">
        <w:rPr>
          <w:b/>
          <w:sz w:val="40"/>
          <w:szCs w:val="40"/>
        </w:rPr>
        <w:t>10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2DA01465" w14:textId="77777777" w:rsidR="00524508" w:rsidRPr="004443BA" w:rsidRDefault="00213DAA" w:rsidP="00D755A6">
      <w:pPr>
        <w:shd w:val="clear" w:color="auto" w:fill="FFFFFF"/>
        <w:suppressAutoHyphens w:val="0"/>
        <w:spacing w:before="120" w:after="120" w:line="288" w:lineRule="auto"/>
        <w:ind w:right="227" w:firstLine="227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967E04" w:rsidRPr="00D755A6" w14:paraId="0969A71C" w14:textId="77777777" w:rsidTr="00967E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241" w14:textId="77777777" w:rsidR="00967E04" w:rsidRPr="00D755A6" w:rsidRDefault="00967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967E04" w:rsidRPr="00D755A6" w14:paraId="0D1CDC1E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9B70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 xml:space="preserve">УСН </w:t>
            </w:r>
            <w:r w:rsidRPr="00D755A6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F5A" w14:textId="77777777" w:rsidR="00967E04" w:rsidRPr="00D755A6" w:rsidRDefault="00967E04">
            <w:pPr>
              <w:suppressAutoHyphens w:val="0"/>
              <w:rPr>
                <w:sz w:val="28"/>
                <w:szCs w:val="28"/>
              </w:rPr>
            </w:pPr>
            <w:r w:rsidRPr="00D755A6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0AA23D78" w14:textId="77777777" w:rsidR="00967E04" w:rsidRPr="00D755A6" w:rsidRDefault="00967E04">
            <w:pPr>
              <w:suppressAutoHyphens w:val="0"/>
              <w:rPr>
                <w:sz w:val="28"/>
                <w:szCs w:val="28"/>
              </w:rPr>
            </w:pPr>
            <w:r w:rsidRPr="00D755A6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967E04" w:rsidRPr="00D755A6" w14:paraId="417A6EE7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353B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УСН</w:t>
            </w:r>
            <w:r w:rsidRPr="00D755A6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31A" w14:textId="58640124" w:rsidR="00967E04" w:rsidRPr="00D755A6" w:rsidRDefault="00967E04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D755A6">
              <w:rPr>
                <w:bCs/>
                <w:iCs/>
                <w:sz w:val="28"/>
                <w:szCs w:val="28"/>
              </w:rPr>
              <w:t>(Д-Р)</w:t>
            </w:r>
            <w:r w:rsidR="00D755A6">
              <w:rPr>
                <w:bCs/>
                <w:iCs/>
                <w:sz w:val="28"/>
                <w:szCs w:val="28"/>
              </w:rPr>
              <w:t xml:space="preserve"> </w:t>
            </w:r>
            <w:r w:rsidRPr="00D755A6">
              <w:rPr>
                <w:bCs/>
                <w:iCs/>
                <w:sz w:val="28"/>
                <w:szCs w:val="28"/>
              </w:rPr>
              <w:t>*10%</w:t>
            </w:r>
          </w:p>
        </w:tc>
      </w:tr>
      <w:tr w:rsidR="00967E04" w:rsidRPr="00D755A6" w14:paraId="1449EEBC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6152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29D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D755A6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72ED4A57" w14:textId="77777777" w:rsidR="00967E04" w:rsidRPr="00D755A6" w:rsidRDefault="00967E04">
            <w:r w:rsidRPr="00D755A6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967E04" w:rsidRPr="00D755A6" w14:paraId="68A29A7B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0F9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66E1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D755A6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967E04" w14:paraId="5513ED6F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4B3B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B83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04BCABB5" w14:textId="77777777" w:rsidR="00967E04" w:rsidRPr="00D755A6" w:rsidRDefault="00967E04">
            <w:r w:rsidRPr="00D755A6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78889B61" w14:textId="77777777" w:rsidR="00524508" w:rsidRDefault="00524508" w:rsidP="00213DAA">
      <w:pPr>
        <w:spacing w:line="360" w:lineRule="auto"/>
        <w:ind w:firstLine="708"/>
        <w:rPr>
          <w:lang w:eastAsia="ru-RU"/>
        </w:rPr>
      </w:pPr>
    </w:p>
    <w:p w14:paraId="2BBDD332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2C5C01DA" w14:textId="77777777" w:rsidR="00A43D70" w:rsidRDefault="00B06EA9" w:rsidP="00B06EA9">
      <w:pPr>
        <w:spacing w:line="360" w:lineRule="auto"/>
        <w:ind w:firstLine="708"/>
        <w:rPr>
          <w:b/>
          <w:sz w:val="40"/>
          <w:szCs w:val="40"/>
        </w:rPr>
      </w:pPr>
      <w:r w:rsidRPr="00B06EA9">
        <w:rPr>
          <w:rStyle w:val="ac"/>
          <w:sz w:val="28"/>
        </w:rPr>
        <w:t>https://www.nalog.ru/rn48/service/mp/</w:t>
      </w:r>
    </w:p>
    <w:p w14:paraId="60BFD61E" w14:textId="0F8C9F84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51D28">
        <w:rPr>
          <w:b/>
          <w:sz w:val="40"/>
          <w:szCs w:val="40"/>
        </w:rPr>
        <w:t>1</w:t>
      </w:r>
      <w:r w:rsidR="00FE701C">
        <w:rPr>
          <w:b/>
          <w:sz w:val="40"/>
          <w:szCs w:val="40"/>
        </w:rPr>
        <w:t>1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A863981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4A58E653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2F011291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D89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3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360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4536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7A59438C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185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A3B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B7B" w14:textId="77777777" w:rsidR="00570AE7" w:rsidRPr="00AB42E6" w:rsidRDefault="00CA3951" w:rsidP="00961B7F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2E6">
              <w:rPr>
                <w:b/>
                <w:bCs/>
                <w:color w:val="000000"/>
                <w:sz w:val="28"/>
              </w:rPr>
              <w:t>113 600</w:t>
            </w:r>
          </w:p>
        </w:tc>
      </w:tr>
      <w:tr w:rsidR="00570AE7" w14:paraId="41B8706E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5835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5" w:name="_Hlk30260523"/>
            <w:bookmarkEnd w:id="4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6F4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658" w14:textId="77777777" w:rsidR="00570AE7" w:rsidRPr="00AB42E6" w:rsidRDefault="004F4D03" w:rsidP="00961B7F">
            <w:pPr>
              <w:jc w:val="center"/>
              <w:rPr>
                <w:b/>
                <w:bCs/>
                <w:sz w:val="28"/>
                <w:highlight w:val="red"/>
              </w:rPr>
            </w:pPr>
            <w:r w:rsidRPr="00967E04">
              <w:rPr>
                <w:b/>
                <w:bCs/>
                <w:strike/>
                <w:sz w:val="28"/>
              </w:rPr>
              <w:t>44</w:t>
            </w:r>
            <w:r w:rsidR="00967E04" w:rsidRPr="00967E04">
              <w:rPr>
                <w:b/>
                <w:bCs/>
                <w:strike/>
                <w:sz w:val="28"/>
              </w:rPr>
              <w:t> </w:t>
            </w:r>
            <w:r w:rsidRPr="00967E04">
              <w:rPr>
                <w:b/>
                <w:bCs/>
                <w:strike/>
                <w:sz w:val="28"/>
              </w:rPr>
              <w:t>908</w:t>
            </w:r>
            <w:r w:rsidR="00967E04">
              <w:rPr>
                <w:b/>
                <w:bCs/>
                <w:sz w:val="28"/>
              </w:rPr>
              <w:t xml:space="preserve"> 48 316</w:t>
            </w:r>
          </w:p>
        </w:tc>
      </w:tr>
      <w:tr w:rsidR="00570AE7" w14:paraId="3BF8FC91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A38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28"/>
            <w:bookmarkEnd w:id="5"/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384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B61" w14:textId="77777777" w:rsidR="00570AE7" w:rsidRPr="00AB42E6" w:rsidRDefault="00CA3951" w:rsidP="00DF1EA7">
            <w:pPr>
              <w:jc w:val="center"/>
              <w:rPr>
                <w:color w:val="000000"/>
                <w:sz w:val="28"/>
              </w:rPr>
            </w:pPr>
            <w:r w:rsidRPr="00AB42E6">
              <w:rPr>
                <w:sz w:val="28"/>
              </w:rPr>
              <w:t>4</w:t>
            </w:r>
            <w:r w:rsidR="00A15706" w:rsidRPr="00AB42E6">
              <w:rPr>
                <w:sz w:val="28"/>
              </w:rPr>
              <w:t>1 500</w:t>
            </w:r>
          </w:p>
        </w:tc>
      </w:tr>
      <w:bookmarkEnd w:id="6"/>
      <w:tr w:rsidR="00570AE7" w:rsidRPr="00587D5B" w14:paraId="0C6DC4B0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8D5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4B46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261" w14:textId="77777777" w:rsidR="00570AE7" w:rsidRPr="00967E04" w:rsidRDefault="004F4D03" w:rsidP="00DF1EA7">
            <w:pPr>
              <w:jc w:val="center"/>
              <w:rPr>
                <w:strike/>
                <w:sz w:val="28"/>
              </w:rPr>
            </w:pPr>
            <w:r w:rsidRPr="00967E04">
              <w:rPr>
                <w:strike/>
                <w:sz w:val="28"/>
              </w:rPr>
              <w:t>3</w:t>
            </w:r>
            <w:r w:rsidR="00967E04">
              <w:rPr>
                <w:strike/>
                <w:sz w:val="28"/>
              </w:rPr>
              <w:t> </w:t>
            </w:r>
            <w:r w:rsidRPr="00967E04">
              <w:rPr>
                <w:strike/>
                <w:sz w:val="28"/>
              </w:rPr>
              <w:t>408</w:t>
            </w:r>
            <w:r w:rsidR="00967E04" w:rsidRPr="00967E04">
              <w:rPr>
                <w:sz w:val="28"/>
              </w:rPr>
              <w:t xml:space="preserve"> 6816</w:t>
            </w:r>
          </w:p>
        </w:tc>
      </w:tr>
      <w:tr w:rsidR="00570AE7" w:rsidRPr="00587D5B" w14:paraId="199D8EB3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86B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1D2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647" w14:textId="77777777" w:rsidR="00570AE7" w:rsidRPr="00967E04" w:rsidRDefault="004F4D03" w:rsidP="00DF1EA7">
            <w:pPr>
              <w:jc w:val="center"/>
              <w:rPr>
                <w:b/>
                <w:bCs/>
                <w:strike/>
                <w:sz w:val="28"/>
              </w:rPr>
            </w:pPr>
            <w:r w:rsidRPr="00967E04">
              <w:rPr>
                <w:b/>
                <w:bCs/>
                <w:strike/>
                <w:sz w:val="28"/>
              </w:rPr>
              <w:t>68 692</w:t>
            </w:r>
            <w:r w:rsidR="00967E04" w:rsidRPr="00967E04">
              <w:rPr>
                <w:b/>
                <w:bCs/>
                <w:sz w:val="28"/>
              </w:rPr>
              <w:t xml:space="preserve"> 65284</w:t>
            </w:r>
          </w:p>
        </w:tc>
      </w:tr>
    </w:tbl>
    <w:bookmarkEnd w:id="3"/>
    <w:bookmarkEnd w:id="7"/>
    <w:p w14:paraId="4C783B00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B7C3DE6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967E04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285F84A9" w14:textId="77777777" w:rsidR="00F8222F" w:rsidRDefault="00F8222F" w:rsidP="007F42C4">
      <w:pPr>
        <w:spacing w:line="360" w:lineRule="auto"/>
        <w:rPr>
          <w:b/>
        </w:rPr>
      </w:pPr>
    </w:p>
    <w:p w14:paraId="33FDD43E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2BC414BC" w14:textId="77777777" w:rsidR="00104F22" w:rsidRDefault="00104F22" w:rsidP="007E76EC">
      <w:pPr>
        <w:spacing w:line="360" w:lineRule="auto"/>
        <w:jc w:val="right"/>
        <w:rPr>
          <w:b/>
        </w:rPr>
      </w:pPr>
    </w:p>
    <w:p w14:paraId="1C5C2B58" w14:textId="77777777" w:rsidR="00104F22" w:rsidRDefault="00104F22" w:rsidP="007E76EC">
      <w:pPr>
        <w:spacing w:line="360" w:lineRule="auto"/>
        <w:jc w:val="right"/>
        <w:rPr>
          <w:b/>
        </w:rPr>
      </w:pPr>
    </w:p>
    <w:p w14:paraId="16F7878B" w14:textId="77777777" w:rsidR="00104F22" w:rsidRDefault="00104F22" w:rsidP="007E76EC">
      <w:pPr>
        <w:spacing w:line="360" w:lineRule="auto"/>
        <w:jc w:val="right"/>
        <w:rPr>
          <w:b/>
        </w:rPr>
      </w:pPr>
    </w:p>
    <w:p w14:paraId="3117984B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713A42F2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6327259D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6FDAE0DB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3AF1362F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52B87008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08AEBD46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329FDC28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6CCC2BE2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6FBC63E7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295176DA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5494C4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57FF4941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7AA352D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57C6F52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06B707E0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lastRenderedPageBreak/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36B5CCC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777DD52B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3167BB86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101CC2D0" w14:textId="77777777" w:rsidTr="007B2E88">
        <w:trPr>
          <w:trHeight w:val="1446"/>
        </w:trPr>
        <w:tc>
          <w:tcPr>
            <w:tcW w:w="4253" w:type="dxa"/>
          </w:tcPr>
          <w:p w14:paraId="7391C28B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39E1378C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033A315F" w14:textId="77777777" w:rsidTr="007B2E88">
        <w:tc>
          <w:tcPr>
            <w:tcW w:w="4253" w:type="dxa"/>
          </w:tcPr>
          <w:p w14:paraId="3A6A6DF2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008A23A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06443F39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0E59B7AA" w14:textId="77777777" w:rsidTr="007B2E88">
        <w:tc>
          <w:tcPr>
            <w:tcW w:w="4253" w:type="dxa"/>
          </w:tcPr>
          <w:p w14:paraId="6A84BDCF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0172A62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265D5C52" w14:textId="7CC30055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66AB7F11" w14:textId="5FF0C206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5C36AD3E" w14:textId="325057D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38A101A2" w14:textId="4F46B004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13C88317" w14:textId="65DB6C48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7B2E88" w:rsidRPr="007E76EC" w14:paraId="7571B5C4" w14:textId="77777777" w:rsidTr="007B2E88">
        <w:tc>
          <w:tcPr>
            <w:tcW w:w="4253" w:type="dxa"/>
          </w:tcPr>
          <w:p w14:paraId="22E7B1F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2DA386A8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26571F22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75229CC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261A7E22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1659E1D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126FAE7B" w14:textId="77777777" w:rsidR="007E76EC" w:rsidRDefault="005D0C45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61856665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55B615FE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4576A14B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lastRenderedPageBreak/>
        <w:t>В начале осуществления деятельности целесообразно организовать рекламу:</w:t>
      </w:r>
      <w:bookmarkStart w:id="8" w:name="_Hlk19697238"/>
      <w:bookmarkStart w:id="9" w:name="_Hlk19697212"/>
    </w:p>
    <w:p w14:paraId="731682EC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8"/>
      <w:bookmarkEnd w:id="9"/>
    </w:p>
    <w:p w14:paraId="41A99F48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23505743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5C307177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497DD10D" w14:textId="77777777" w:rsidR="002F54CF" w:rsidRDefault="007C0ADF" w:rsidP="00F56BB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7AC9ABFF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25D85265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6DDB0CC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1D48695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3EBD" w14:textId="77777777" w:rsidR="00201FCF" w:rsidRDefault="00201FCF" w:rsidP="00F64FAC">
      <w:r>
        <w:separator/>
      </w:r>
    </w:p>
  </w:endnote>
  <w:endnote w:type="continuationSeparator" w:id="0">
    <w:p w14:paraId="33130E96" w14:textId="77777777" w:rsidR="00201FCF" w:rsidRDefault="00201FC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BE15D" w14:textId="77777777" w:rsidR="00201FCF" w:rsidRDefault="00201FCF" w:rsidP="00F64FAC">
      <w:r>
        <w:separator/>
      </w:r>
    </w:p>
  </w:footnote>
  <w:footnote w:type="continuationSeparator" w:id="0">
    <w:p w14:paraId="391022B9" w14:textId="77777777" w:rsidR="00201FCF" w:rsidRDefault="00201FC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02A88"/>
    <w:multiLevelType w:val="hybridMultilevel"/>
    <w:tmpl w:val="B9FA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FA0"/>
    <w:multiLevelType w:val="hybridMultilevel"/>
    <w:tmpl w:val="186C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408F"/>
    <w:multiLevelType w:val="hybridMultilevel"/>
    <w:tmpl w:val="ECA8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6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17"/>
  </w:num>
  <w:num w:numId="20">
    <w:abstractNumId w:val="20"/>
  </w:num>
  <w:num w:numId="21">
    <w:abstractNumId w:val="16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0F28F4"/>
    <w:rsid w:val="00104F22"/>
    <w:rsid w:val="0011265C"/>
    <w:rsid w:val="00115ED2"/>
    <w:rsid w:val="00121DF3"/>
    <w:rsid w:val="00123CE5"/>
    <w:rsid w:val="00124ED8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1FCF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377AA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2997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4D03"/>
    <w:rsid w:val="004F5943"/>
    <w:rsid w:val="00501E63"/>
    <w:rsid w:val="00502443"/>
    <w:rsid w:val="00503A74"/>
    <w:rsid w:val="005114F5"/>
    <w:rsid w:val="005118CA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0C45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56C7E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67E04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29EB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1E6B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3F83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5656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A71A5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64039"/>
    <w:rsid w:val="00C72086"/>
    <w:rsid w:val="00C76AF7"/>
    <w:rsid w:val="00C76C90"/>
    <w:rsid w:val="00C8497B"/>
    <w:rsid w:val="00C9115D"/>
    <w:rsid w:val="00C967D1"/>
    <w:rsid w:val="00C97721"/>
    <w:rsid w:val="00CA08C8"/>
    <w:rsid w:val="00CA3951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55A6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4A5"/>
    <w:rsid w:val="00F26986"/>
    <w:rsid w:val="00F31F28"/>
    <w:rsid w:val="00F42B4B"/>
    <w:rsid w:val="00F46C57"/>
    <w:rsid w:val="00F51D28"/>
    <w:rsid w:val="00F56BB8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D3DE"/>
  <w15:docId w15:val="{709DF4DF-115B-4AA3-9FD5-2076A681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765B-CA6F-4C51-A1CE-4DB56001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2020-02-13T10:48:00Z</cp:lastPrinted>
  <dcterms:created xsi:type="dcterms:W3CDTF">2021-06-11T05:52:00Z</dcterms:created>
  <dcterms:modified xsi:type="dcterms:W3CDTF">2022-06-23T12:46:00Z</dcterms:modified>
</cp:coreProperties>
</file>